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EA328" w14:textId="4726F153" w:rsidR="0072220C" w:rsidRPr="00726BAA" w:rsidRDefault="0072220C" w:rsidP="009E0E2C">
      <w:pPr>
        <w:jc w:val="center"/>
        <w:rPr>
          <w:rFonts w:ascii="Arial" w:hAnsi="Arial" w:cs="Arial"/>
          <w:b/>
          <w:bCs/>
        </w:rPr>
      </w:pPr>
      <w:bookmarkStart w:id="0" w:name="OLE_LINK1"/>
    </w:p>
    <w:p w14:paraId="19D2B5AA" w14:textId="6E4D1F82" w:rsidR="00D16F99" w:rsidRPr="00726BAA" w:rsidRDefault="00D16F99" w:rsidP="009E0E2C">
      <w:pPr>
        <w:jc w:val="center"/>
        <w:rPr>
          <w:rFonts w:ascii="Arial" w:hAnsi="Arial" w:cs="Arial"/>
          <w:b/>
          <w:bCs/>
        </w:rPr>
      </w:pPr>
      <w:r w:rsidRPr="00726BAA">
        <w:rPr>
          <w:rFonts w:ascii="Arial" w:hAnsi="Arial" w:cs="Arial"/>
          <w:b/>
          <w:bCs/>
        </w:rPr>
        <w:t>Reunião Ordinária do Comitê de Investimentos.</w:t>
      </w:r>
    </w:p>
    <w:p w14:paraId="251B31B9" w14:textId="6A045AC0" w:rsidR="008B0983" w:rsidRPr="00726BAA" w:rsidRDefault="00D16F99" w:rsidP="009E0E2C">
      <w:pPr>
        <w:jc w:val="both"/>
        <w:rPr>
          <w:rFonts w:ascii="Arial" w:hAnsi="Arial" w:cs="Arial"/>
        </w:rPr>
      </w:pPr>
      <w:r w:rsidRPr="00726BAA">
        <w:rPr>
          <w:rFonts w:ascii="Arial" w:hAnsi="Arial" w:cs="Arial"/>
        </w:rPr>
        <w:t xml:space="preserve">Aos vinte e </w:t>
      </w:r>
      <w:r w:rsidR="003D4035" w:rsidRPr="00726BAA">
        <w:rPr>
          <w:rFonts w:ascii="Arial" w:hAnsi="Arial" w:cs="Arial"/>
        </w:rPr>
        <w:t>se</w:t>
      </w:r>
      <w:r w:rsidR="0046713D">
        <w:rPr>
          <w:rFonts w:ascii="Arial" w:hAnsi="Arial" w:cs="Arial"/>
        </w:rPr>
        <w:t>is</w:t>
      </w:r>
      <w:r w:rsidRPr="00726BAA">
        <w:rPr>
          <w:rFonts w:ascii="Arial" w:hAnsi="Arial" w:cs="Arial"/>
        </w:rPr>
        <w:t xml:space="preserve"> (2</w:t>
      </w:r>
      <w:r w:rsidR="0046713D">
        <w:rPr>
          <w:rFonts w:ascii="Arial" w:hAnsi="Arial" w:cs="Arial"/>
        </w:rPr>
        <w:t>6</w:t>
      </w:r>
      <w:r w:rsidRPr="00726BAA">
        <w:rPr>
          <w:rFonts w:ascii="Arial" w:hAnsi="Arial" w:cs="Arial"/>
        </w:rPr>
        <w:t>)</w:t>
      </w:r>
      <w:r w:rsidR="00206389">
        <w:rPr>
          <w:rFonts w:ascii="Arial" w:hAnsi="Arial" w:cs="Arial"/>
        </w:rPr>
        <w:t xml:space="preserve"> dias</w:t>
      </w:r>
      <w:r w:rsidRPr="00726BAA">
        <w:rPr>
          <w:rFonts w:ascii="Arial" w:hAnsi="Arial" w:cs="Arial"/>
        </w:rPr>
        <w:t xml:space="preserve"> do mês de </w:t>
      </w:r>
      <w:r w:rsidR="00505D99" w:rsidRPr="00726BAA">
        <w:rPr>
          <w:rFonts w:ascii="Arial" w:hAnsi="Arial" w:cs="Arial"/>
        </w:rPr>
        <w:t xml:space="preserve">maio </w:t>
      </w:r>
      <w:r w:rsidRPr="00726BAA">
        <w:rPr>
          <w:rFonts w:ascii="Arial" w:hAnsi="Arial" w:cs="Arial"/>
        </w:rPr>
        <w:t xml:space="preserve">de dois mil e vinte e seis, às </w:t>
      </w:r>
      <w:r w:rsidR="00CB0F9C" w:rsidRPr="00726BAA">
        <w:rPr>
          <w:rFonts w:ascii="Arial" w:hAnsi="Arial" w:cs="Arial"/>
        </w:rPr>
        <w:t>qua</w:t>
      </w:r>
      <w:r w:rsidRPr="00726BAA">
        <w:rPr>
          <w:rFonts w:ascii="Arial" w:hAnsi="Arial" w:cs="Arial"/>
        </w:rPr>
        <w:t>t</w:t>
      </w:r>
      <w:r w:rsidR="00CB0F9C" w:rsidRPr="00726BAA">
        <w:rPr>
          <w:rFonts w:ascii="Arial" w:hAnsi="Arial" w:cs="Arial"/>
        </w:rPr>
        <w:t>o</w:t>
      </w:r>
      <w:r w:rsidRPr="00726BAA">
        <w:rPr>
          <w:rFonts w:ascii="Arial" w:hAnsi="Arial" w:cs="Arial"/>
        </w:rPr>
        <w:t>rze</w:t>
      </w:r>
      <w:r w:rsidR="00CB0F9C" w:rsidRPr="00726BAA">
        <w:rPr>
          <w:rFonts w:ascii="Arial" w:hAnsi="Arial" w:cs="Arial"/>
        </w:rPr>
        <w:t xml:space="preserve"> (14)</w:t>
      </w:r>
      <w:r w:rsidRPr="00726BAA">
        <w:rPr>
          <w:rFonts w:ascii="Arial" w:hAnsi="Arial" w:cs="Arial"/>
        </w:rPr>
        <w:t xml:space="preserve"> horas, reuniu-se, na sede do Instituto de Previdência dos Servidores Públicos do Município de Guanhães, GuanhãesPrev, situada na Rua Monsenhor Pinheiro, nº 101, Centro, Guanhães/MG, o Comitê de Investimentos, com a presença de Cláudia Aparecida Monteiro dos Santos, Daniel Fernando da Silva</w:t>
      </w:r>
      <w:r w:rsidR="00CB0F9C" w:rsidRPr="00726BAA">
        <w:rPr>
          <w:rFonts w:ascii="Arial" w:hAnsi="Arial" w:cs="Arial"/>
        </w:rPr>
        <w:t xml:space="preserve"> (de forma remota)</w:t>
      </w:r>
      <w:r w:rsidRPr="00726BAA">
        <w:rPr>
          <w:rFonts w:ascii="Arial" w:hAnsi="Arial" w:cs="Arial"/>
        </w:rPr>
        <w:t xml:space="preserve">, Francielle Elgita de Oliveira Costa, Humberto Salvador Ferreira Lopes </w:t>
      </w:r>
      <w:r w:rsidR="00CB0F9C" w:rsidRPr="00726BAA">
        <w:rPr>
          <w:rFonts w:ascii="Arial" w:hAnsi="Arial" w:cs="Arial"/>
        </w:rPr>
        <w:t xml:space="preserve">(de forma remota) </w:t>
      </w:r>
      <w:r w:rsidRPr="00726BAA">
        <w:rPr>
          <w:rFonts w:ascii="Arial" w:hAnsi="Arial" w:cs="Arial"/>
        </w:rPr>
        <w:t xml:space="preserve">e Rosimery Aparecida Inácio de Pinho Procópio, além da participação remota de </w:t>
      </w:r>
      <w:r w:rsidR="00CB0F9C" w:rsidRPr="00726BAA">
        <w:rPr>
          <w:rFonts w:ascii="Arial" w:hAnsi="Arial" w:cs="Arial"/>
        </w:rPr>
        <w:t>Felipe Mafuz</w:t>
      </w:r>
      <w:r w:rsidRPr="00726BAA">
        <w:rPr>
          <w:rFonts w:ascii="Arial" w:hAnsi="Arial" w:cs="Arial"/>
        </w:rPr>
        <w:t xml:space="preserve">, representante da Lema Assessoria de Investimentos. </w:t>
      </w:r>
      <w:r w:rsidR="00CB0F9C" w:rsidRPr="00726BAA">
        <w:rPr>
          <w:rFonts w:ascii="Arial" w:hAnsi="Arial" w:cs="Arial"/>
        </w:rPr>
        <w:t>Rosimery, Diretora Presidente e membro do Comitê de Investimento</w:t>
      </w:r>
      <w:r w:rsidRPr="00726BAA">
        <w:rPr>
          <w:rFonts w:ascii="Arial" w:hAnsi="Arial" w:cs="Arial"/>
        </w:rPr>
        <w:t xml:space="preserve"> abriu a reunião, cumprimentando os presentes, e informou que </w:t>
      </w:r>
      <w:r w:rsidR="005C1795">
        <w:rPr>
          <w:rFonts w:ascii="Arial" w:hAnsi="Arial" w:cs="Arial"/>
        </w:rPr>
        <w:t xml:space="preserve">a reunião foi solicitada </w:t>
      </w:r>
      <w:r w:rsidR="00CB0F9C" w:rsidRPr="00BE07E7">
        <w:rPr>
          <w:rFonts w:ascii="Arial" w:hAnsi="Arial" w:cs="Arial"/>
        </w:rPr>
        <w:t xml:space="preserve">para tratar </w:t>
      </w:r>
      <w:r w:rsidR="005C1795">
        <w:rPr>
          <w:rFonts w:ascii="Arial" w:hAnsi="Arial" w:cs="Arial"/>
        </w:rPr>
        <w:t xml:space="preserve">exclusivamente </w:t>
      </w:r>
      <w:r w:rsidR="00CB0F9C" w:rsidRPr="00BE07E7">
        <w:rPr>
          <w:rFonts w:ascii="Arial" w:hAnsi="Arial" w:cs="Arial"/>
        </w:rPr>
        <w:t>sobre a situação do fundo C</w:t>
      </w:r>
      <w:r w:rsidR="00CB0F9C" w:rsidRPr="00726BAA">
        <w:rPr>
          <w:rFonts w:ascii="Arial" w:hAnsi="Arial" w:cs="Arial"/>
        </w:rPr>
        <w:t>ARE 11-</w:t>
      </w:r>
      <w:r w:rsidR="00CB0F9C" w:rsidRPr="00726BAA">
        <w:rPr>
          <w:rFonts w:ascii="Arial" w:hAnsi="Arial" w:cs="Arial"/>
          <w:shd w:val="clear" w:color="auto" w:fill="F8FAFC"/>
        </w:rPr>
        <w:t xml:space="preserve"> </w:t>
      </w:r>
      <w:r w:rsidR="00CB0F9C" w:rsidRPr="00726BAA">
        <w:rPr>
          <w:rFonts w:ascii="Arial" w:hAnsi="Arial" w:cs="Arial"/>
        </w:rPr>
        <w:t>BRAZILIAN GRAVEYARD AND DEATH CARE SERVICES FII</w:t>
      </w:r>
      <w:r w:rsidR="00CB0F9C" w:rsidRPr="00BE07E7">
        <w:rPr>
          <w:rFonts w:ascii="Arial" w:hAnsi="Arial" w:cs="Arial"/>
        </w:rPr>
        <w:t>, especialmente quanto ao desenquadramento regulatório, liquidez de mercado, alternativas de desinvestimento e movimentação conjunta dos RPPS cotistas</w:t>
      </w:r>
      <w:r w:rsidR="005C1795">
        <w:rPr>
          <w:rFonts w:ascii="Arial" w:hAnsi="Arial" w:cs="Arial"/>
        </w:rPr>
        <w:t xml:space="preserve"> o que está trazendo muita preocupação para o Guanhães Prev</w:t>
      </w:r>
      <w:r w:rsidR="00CB0F9C" w:rsidRPr="00BE07E7">
        <w:rPr>
          <w:rFonts w:ascii="Arial" w:hAnsi="Arial" w:cs="Arial"/>
        </w:rPr>
        <w:t xml:space="preserve">. </w:t>
      </w:r>
      <w:r w:rsidR="005C1795">
        <w:rPr>
          <w:rFonts w:ascii="Arial" w:hAnsi="Arial" w:cs="Arial"/>
        </w:rPr>
        <w:t xml:space="preserve">Em seguida, </w:t>
      </w:r>
      <w:r w:rsidR="00566B98" w:rsidRPr="00726BAA">
        <w:rPr>
          <w:rFonts w:ascii="Arial" w:hAnsi="Arial" w:cs="Arial"/>
        </w:rPr>
        <w:t>Rosimery</w:t>
      </w:r>
      <w:r w:rsidR="005C1795">
        <w:rPr>
          <w:rFonts w:ascii="Arial" w:hAnsi="Arial" w:cs="Arial"/>
        </w:rPr>
        <w:t>,</w:t>
      </w:r>
      <w:r w:rsidR="00566B98" w:rsidRPr="00726BAA">
        <w:rPr>
          <w:rFonts w:ascii="Arial" w:hAnsi="Arial" w:cs="Arial"/>
        </w:rPr>
        <w:t xml:space="preserve"> passou a palavra para o Felipe que iniciou</w:t>
      </w:r>
      <w:r w:rsidR="00CB0F9C" w:rsidRPr="00BE07E7">
        <w:rPr>
          <w:rFonts w:ascii="Arial" w:hAnsi="Arial" w:cs="Arial"/>
        </w:rPr>
        <w:t xml:space="preserve"> a reunião</w:t>
      </w:r>
      <w:r w:rsidR="00566B98" w:rsidRPr="00726BAA">
        <w:rPr>
          <w:rFonts w:ascii="Arial" w:hAnsi="Arial" w:cs="Arial"/>
        </w:rPr>
        <w:t xml:space="preserve"> </w:t>
      </w:r>
      <w:r w:rsidR="00CB0F9C" w:rsidRPr="00BE07E7">
        <w:rPr>
          <w:rFonts w:ascii="Arial" w:hAnsi="Arial" w:cs="Arial"/>
        </w:rPr>
        <w:t>inform</w:t>
      </w:r>
      <w:r w:rsidR="00566B98" w:rsidRPr="00726BAA">
        <w:rPr>
          <w:rFonts w:ascii="Arial" w:hAnsi="Arial" w:cs="Arial"/>
        </w:rPr>
        <w:t xml:space="preserve">ando </w:t>
      </w:r>
      <w:r w:rsidR="00CB0F9C" w:rsidRPr="00BE07E7">
        <w:rPr>
          <w:rFonts w:ascii="Arial" w:hAnsi="Arial" w:cs="Arial"/>
        </w:rPr>
        <w:t xml:space="preserve">que alguns Tribunais de Contas têm intensificado a fiscalização sobre o fundo </w:t>
      </w:r>
      <w:r w:rsidR="00566B98" w:rsidRPr="00726BAA">
        <w:rPr>
          <w:rFonts w:ascii="Arial" w:hAnsi="Arial" w:cs="Arial"/>
        </w:rPr>
        <w:t>CARE 11</w:t>
      </w:r>
      <w:r w:rsidR="00CB0F9C" w:rsidRPr="00BE07E7">
        <w:rPr>
          <w:rFonts w:ascii="Arial" w:hAnsi="Arial" w:cs="Arial"/>
        </w:rPr>
        <w:t>, citando como exemplo o Tribunal de Contas do Paraná, que no ano anterior passou a exigir dos RPPS duas alternativas: o reenquadramento do fundo quanto aos prestadores de serviço ou o resgate da posição. Explicou que, à época, o fundo possuía a Planner como administradora, instituição que não constava na lista exaustiva da regulamentação anterior, motivo pelo qual ocorreu desenquadramento, sendo posteriormente realizada a substituição da administradora pela corretora do Banco Master, que naquele momento atendia aos critérios regulatórios. Na sequência, relatou que em novembro de 2025 houve intervenção do Banco Central no Banco Master e em instituições ligadas ao grupo, incluindo a corretora administradora do fundo, ocasionando nova situação regulatória complexa. Informou ainda que posteriormente foi deliberada, em assembleia realizada em janeiro de 2026, a substituição da administradora pela Mérito, com entrada em vigor em fevereiro de 2026, coincidindo com o início da vigência da Resolução CMN nº 5.272/2025. Felipe Mafuz explicou que a Resolução CMN nº 4.963/2021 exigia que administradores e gestores fossem instituições habilitadas pelo Banco Central e possuíssem comitês de auditoria e riscos, enquanto a Resolução CMN nº 5.272/2025 passou a exigir enquadramento em categorias S1 ou S2, o que trouxe nova situação de desenquadramento passivo para o fundo. Destacou que existem diversas situações excepcionais envolvendo o ativo e que ainda não há entendimento consolidado dos órgãos fiscalizadores sobre todos os reflexos regulatórios decorrentes dessas mudanças. Explicou também que anteriormente a regulamentação previa</w:t>
      </w:r>
      <w:r w:rsidR="00566B98" w:rsidRPr="00726BAA">
        <w:rPr>
          <w:rFonts w:ascii="Arial" w:hAnsi="Arial" w:cs="Arial"/>
        </w:rPr>
        <w:t>,</w:t>
      </w:r>
      <w:r w:rsidR="00CB0F9C" w:rsidRPr="00BE07E7">
        <w:rPr>
          <w:rFonts w:ascii="Arial" w:hAnsi="Arial" w:cs="Arial"/>
        </w:rPr>
        <w:t xml:space="preserve"> prazo de cento e oitenta dias</w:t>
      </w:r>
      <w:r w:rsidR="00566B98" w:rsidRPr="00726BAA">
        <w:rPr>
          <w:rFonts w:ascii="Arial" w:hAnsi="Arial" w:cs="Arial"/>
        </w:rPr>
        <w:t>,</w:t>
      </w:r>
      <w:r w:rsidR="00CB0F9C" w:rsidRPr="00BE07E7">
        <w:rPr>
          <w:rFonts w:ascii="Arial" w:hAnsi="Arial" w:cs="Arial"/>
        </w:rPr>
        <w:t xml:space="preserve"> para regularização do desenquadramento passivo, enquanto a Resolução CMN nº 5.272/2025 passou a prever prazo de dois anos, gerando dúvidas interpretativas quanto ao enquadramento temporal do caso concreto. Ressaltou que, diante da ausência de entendimento definitivo, a principal preocupação dos órgãos de fiscalização tem sido a demonstração de diligência, governança e prudência por parte dos RPPS, sendo essencial que todas as discussões, análises e decisões sejam devidamente registradas em atas e documentos internos. Felipe Mafuz afirmou que a orientação técnica da consultoria é no sentido de envidar esforços para a venda gradual das cotas em bolsa, considerando a baixa liquidez do ativo e a necessidade de demonstrar atuação efetiva do RPPS na mitigação de </w:t>
      </w:r>
      <w:r w:rsidR="00CB0F9C" w:rsidRPr="00BE07E7">
        <w:rPr>
          <w:rFonts w:ascii="Arial" w:hAnsi="Arial" w:cs="Arial"/>
        </w:rPr>
        <w:lastRenderedPageBreak/>
        <w:t xml:space="preserve">riscos e perdas futuras. Explicou que a marcação do ativo deve observar o valor de mercado e não a cota patrimonial, utilizando como exemplo comparativo a tabela FIPE de veículos, ressaltando que o valor efetivo de mercado corresponde ao preço que os investidores estão dispostos a pagar pelo ativo. Informou que a alternativa mais adequada seria a realização de venda gradual das cotas, respeitando os limites de liquidez de mercado para evitar pressão adicional sobre o preço do ativo. Felipe Mafuz esclareceu que o fundo possui diversas particularidades envolvendo a empresa investida Cortel, questões relacionadas à alavancagem, interrupção da distribuição de dividendos, baixa atratividade para investidores pessoa física e histórico de questionamentos envolvendo negociações anteriores, fatores que contribuíram para a deterioração da cota de mercado. </w:t>
      </w:r>
      <w:r w:rsidR="00CB0F9C" w:rsidRPr="00726BAA">
        <w:rPr>
          <w:rFonts w:ascii="Arial" w:hAnsi="Arial" w:cs="Arial"/>
        </w:rPr>
        <w:t>Rosimery</w:t>
      </w:r>
      <w:r w:rsidR="00CB0F9C" w:rsidRPr="00BE07E7">
        <w:rPr>
          <w:rFonts w:ascii="Arial" w:hAnsi="Arial" w:cs="Arial"/>
        </w:rPr>
        <w:t xml:space="preserve"> Procópio informou que o RPPS de Cascavel, no Paraná, liderado por Ronaldo, criou grupo envolvendo diversos RPPS cotistas do fundo, visando atuação conjunta para convocação de assembleia e eventual liquidação do fundo, sendo o Guanhães Prev participante do movimento. Felipe Mafuz considerou positiva a atuação conjunta dos RPPS, tanto para fortalecimento institucional quanto para organização de eventual saída coordenada do ativo, evitando pressão excessiva sobre a cotação. Destacou, entretanto, preocupação quanto à possibilidade de aprovação de plano de liquidação do fundo com prazo definitivo de cinco anos sem que exista previamente plano detalhado de liquidação dos ativos, alertando que, em eventual encerramento do prazo sem conclusão da liquidação, os ativos remanescentes poderiam ser distribuídos proporcionalmente entre os cotistas. Ressaltou que ainda não existe clareza quanto ao formato, prazo e operacionalização de eventual plano de liquidação. Felipe Mafuz reforçou que todas as medidas adotadas pelo Comitê, como reuniões, solicitação de relatórios, análises técnicas, participação em movimento conjunto dos RPPS e registro das deliberações, demonstram diligência e governança perante os órgãos fiscalizadores. Informou ainda que, conforme relatório encaminhado anteriormente ao Instituto, considerando a liquidez média do ativo e limite prudencial de vinte por cento </w:t>
      </w:r>
      <w:r w:rsidR="00566B98" w:rsidRPr="00726BAA">
        <w:rPr>
          <w:rFonts w:ascii="Arial" w:hAnsi="Arial" w:cs="Arial"/>
        </w:rPr>
        <w:t xml:space="preserve">(20,00%) </w:t>
      </w:r>
      <w:r w:rsidR="00CB0F9C" w:rsidRPr="00BE07E7">
        <w:rPr>
          <w:rFonts w:ascii="Arial" w:hAnsi="Arial" w:cs="Arial"/>
        </w:rPr>
        <w:t xml:space="preserve">do volume médio negociado, seriam necessários aproximadamente cento e sessenta e dois </w:t>
      </w:r>
      <w:r w:rsidR="00566B98" w:rsidRPr="00726BAA">
        <w:rPr>
          <w:rFonts w:ascii="Arial" w:hAnsi="Arial" w:cs="Arial"/>
        </w:rPr>
        <w:t xml:space="preserve">(180) </w:t>
      </w:r>
      <w:r w:rsidR="00CB0F9C" w:rsidRPr="00BE07E7">
        <w:rPr>
          <w:rFonts w:ascii="Arial" w:hAnsi="Arial" w:cs="Arial"/>
        </w:rPr>
        <w:t xml:space="preserve">dias úteis para a venda integral da posição atualmente detida pelo Guanhães Prev. </w:t>
      </w:r>
      <w:r w:rsidR="00CB0F9C" w:rsidRPr="00726BAA">
        <w:rPr>
          <w:rFonts w:ascii="Arial" w:hAnsi="Arial" w:cs="Arial"/>
        </w:rPr>
        <w:t>Rosimery</w:t>
      </w:r>
      <w:r w:rsidR="00CB0F9C" w:rsidRPr="00BE07E7">
        <w:rPr>
          <w:rFonts w:ascii="Arial" w:hAnsi="Arial" w:cs="Arial"/>
        </w:rPr>
        <w:t xml:space="preserve"> Procópio manifestou preocupação com a realização do prejuízo financeiro decorrente da venda das cotas, informando que o valor investido originalmente era significativamente superior ao saldo atual aproximado de cento e noventa e oito mil reais. Ressaltou também preocupação com a possibilidade de a cota cair abaixo de um real, situação que poderia ocasionar exclusão do ativo da bolsa de valores, agravando ainda mais a dificuldade de negociação. Felipe Mafuz reconheceu a complexidade da situação e afirmou que não existe alternativa ideal, mas que, sob a ótica dos órgãos fiscalizadores, a demonstração de tentativa efetiva de saída do ativo tende a representar maior respaldo técnico e jurídico ao RPPS. </w:t>
      </w:r>
      <w:r w:rsidR="00CB0F9C" w:rsidRPr="00726BAA">
        <w:rPr>
          <w:rFonts w:ascii="Arial" w:hAnsi="Arial" w:cs="Arial"/>
        </w:rPr>
        <w:t>Rosimery</w:t>
      </w:r>
      <w:r w:rsidR="00CB0F9C" w:rsidRPr="00BE07E7">
        <w:rPr>
          <w:rFonts w:ascii="Arial" w:hAnsi="Arial" w:cs="Arial"/>
        </w:rPr>
        <w:t xml:space="preserve"> Procópio informou que inicialmente o Comitê pretendia aguardar o desfecho da tentativa de convocação da assembleia de cotistas para posteriormente deliberar sobre eventual plano de vendas graduais, destacando que os RPPS não representam maioria dos cotistas do fundo e que há elevada probabilidade de a liquidação não ser aprovada. Felipe Mafuz esclareceu que a tentativa de convocação da assembleia não impede o início paralelo de vendas graduais das cotas, ressaltando que ambas as medidas podem ocorrer simultaneamente. Informou ainda que a decisão final compete ao Comitê de Investimentos, desde que devidamente fundamentada, analisando os riscos, vantagens e desvantagens de cada alternativa. </w:t>
      </w:r>
      <w:r w:rsidR="00CB0F9C" w:rsidRPr="00726BAA">
        <w:rPr>
          <w:rFonts w:ascii="Arial" w:hAnsi="Arial" w:cs="Arial"/>
        </w:rPr>
        <w:t>Rosimery</w:t>
      </w:r>
      <w:r w:rsidR="00CB0F9C" w:rsidRPr="00BE07E7">
        <w:rPr>
          <w:rFonts w:ascii="Arial" w:hAnsi="Arial" w:cs="Arial"/>
        </w:rPr>
        <w:t xml:space="preserve"> Procópio ponderou que a principal motivação para tentativa de liquidação do fundo seria a expectativa de recebimento de valores mais próximos da cota patrimonial e não da </w:t>
      </w:r>
      <w:r w:rsidR="00CB0F9C" w:rsidRPr="00BE07E7">
        <w:rPr>
          <w:rFonts w:ascii="Arial" w:hAnsi="Arial" w:cs="Arial"/>
        </w:rPr>
        <w:lastRenderedPageBreak/>
        <w:t xml:space="preserve">cota de mercado. Felipe Mafuz ressaltou, contudo, que a efetiva recuperação patrimonial em eventual liquidação é incerta, considerando os riscos de aprovação da assembleia, elaboração do plano de liquidação e precificação dos ativos. Diante das discussões, </w:t>
      </w:r>
      <w:r w:rsidR="00CB0F9C" w:rsidRPr="00726BAA">
        <w:rPr>
          <w:rFonts w:ascii="Arial" w:hAnsi="Arial" w:cs="Arial"/>
        </w:rPr>
        <w:t>Rosimery</w:t>
      </w:r>
      <w:r w:rsidR="00CB0F9C" w:rsidRPr="00BE07E7">
        <w:rPr>
          <w:rFonts w:ascii="Arial" w:hAnsi="Arial" w:cs="Arial"/>
        </w:rPr>
        <w:t xml:space="preserve"> Procópio informou que submeteria aos membros do Comitê a possibilidade de início de plano de vendas graduais. Humberto sugeriu verificar previamente a existência de outros RPPS realizando vendas simultâneas, avaliando eventual impacto negativo sobre a cotação do ativo. </w:t>
      </w:r>
      <w:r w:rsidR="00CB0F9C" w:rsidRPr="00726BAA">
        <w:rPr>
          <w:rFonts w:ascii="Arial" w:hAnsi="Arial" w:cs="Arial"/>
        </w:rPr>
        <w:t>Rosimery</w:t>
      </w:r>
      <w:r w:rsidR="00CB0F9C" w:rsidRPr="00BE07E7">
        <w:rPr>
          <w:rFonts w:ascii="Arial" w:hAnsi="Arial" w:cs="Arial"/>
        </w:rPr>
        <w:t xml:space="preserve"> Procópio informou que alguns RPPS já tentaram vender cotas sem sucesso e que outros já realizaram vendas com prejuízo. Humberto manifestou entendimento favorável à realização gradual das vendas conforme orientação apresentada pela consultoria. </w:t>
      </w:r>
      <w:r w:rsidR="00CB0F9C" w:rsidRPr="00726BAA">
        <w:rPr>
          <w:rFonts w:ascii="Arial" w:hAnsi="Arial" w:cs="Arial"/>
        </w:rPr>
        <w:t>Rosimery</w:t>
      </w:r>
      <w:r w:rsidR="00CB0F9C" w:rsidRPr="00BE07E7">
        <w:rPr>
          <w:rFonts w:ascii="Arial" w:hAnsi="Arial" w:cs="Arial"/>
        </w:rPr>
        <w:t xml:space="preserve"> Procópio manifestou concordância parcial com a estratégia, entendendo que a adoção simultânea de tentativa de liquidação e venda gradual demonstraria diligência e busca pela mitigação das perdas. Francielle afirmou concordar com o posicionamento apresentado, destacando que o Instituto não pode permanecer inerte diante da situação e que a adoção simultânea das medidas demonstra atuação responsável do Comitê. </w:t>
      </w:r>
      <w:r w:rsidR="00566B98" w:rsidRPr="00726BAA">
        <w:rPr>
          <w:rFonts w:ascii="Arial" w:hAnsi="Arial" w:cs="Arial"/>
        </w:rPr>
        <w:t xml:space="preserve">Cláudia e Daniel foram favoráveis as medidas adotadas tanto do desinvestimento gradual, quanto da chamada da assembleia para tentativa de liquidação. </w:t>
      </w:r>
      <w:r w:rsidR="00CB0F9C" w:rsidRPr="00BE07E7">
        <w:rPr>
          <w:rFonts w:ascii="Arial" w:hAnsi="Arial" w:cs="Arial"/>
        </w:rPr>
        <w:t xml:space="preserve">Ao final, </w:t>
      </w:r>
      <w:r w:rsidR="00CB0F9C" w:rsidRPr="00726BAA">
        <w:rPr>
          <w:rFonts w:ascii="Arial" w:hAnsi="Arial" w:cs="Arial"/>
        </w:rPr>
        <w:t>Rosimery</w:t>
      </w:r>
      <w:r w:rsidR="00CB0F9C" w:rsidRPr="00BE07E7">
        <w:rPr>
          <w:rFonts w:ascii="Arial" w:hAnsi="Arial" w:cs="Arial"/>
        </w:rPr>
        <w:t xml:space="preserve"> Procópio informou que o tema seria novamente debatido em reunião do Comitê agendada para o dia seguinte, ocasião em que seria avaliada a implementação do plano de vendas graduais a partir do mês de junho de 2026. Felipe Mafuz colocou-se à disposição do Instituto para esclarecimentos adicionais e acompanhamento técnico das medidas a serem adotadas.</w:t>
      </w:r>
      <w:r w:rsidR="00726BAA" w:rsidRPr="00726BAA">
        <w:rPr>
          <w:rFonts w:ascii="Arial" w:hAnsi="Arial" w:cs="Arial"/>
        </w:rPr>
        <w:t xml:space="preserve"> </w:t>
      </w:r>
      <w:r w:rsidR="00C31F2F" w:rsidRPr="00726BAA">
        <w:rPr>
          <w:rFonts w:ascii="Arial" w:hAnsi="Arial" w:cs="Arial"/>
        </w:rPr>
        <w:t>Após</w:t>
      </w:r>
      <w:r w:rsidR="00425D76" w:rsidRPr="00726BAA">
        <w:rPr>
          <w:rFonts w:ascii="Arial" w:hAnsi="Arial" w:cs="Arial"/>
        </w:rPr>
        <w:t xml:space="preserve"> </w:t>
      </w:r>
      <w:r w:rsidR="00C31F2F" w:rsidRPr="00726BAA">
        <w:rPr>
          <w:rFonts w:ascii="Arial" w:hAnsi="Arial" w:cs="Arial"/>
        </w:rPr>
        <w:t>as manifestações finais dos participantes e n</w:t>
      </w:r>
      <w:r w:rsidR="008B0983" w:rsidRPr="00726BAA">
        <w:rPr>
          <w:rFonts w:ascii="Arial" w:hAnsi="Arial" w:cs="Arial"/>
        </w:rPr>
        <w:t xml:space="preserve">ada mais havendo a tratar, </w:t>
      </w:r>
      <w:r w:rsidR="003E3962" w:rsidRPr="00726BAA">
        <w:rPr>
          <w:rFonts w:ascii="Arial" w:hAnsi="Arial" w:cs="Arial"/>
        </w:rPr>
        <w:t xml:space="preserve">a </w:t>
      </w:r>
      <w:r w:rsidR="00726BAA" w:rsidRPr="00726BAA">
        <w:rPr>
          <w:rFonts w:ascii="Arial" w:hAnsi="Arial" w:cs="Arial"/>
        </w:rPr>
        <w:t>Diretora P</w:t>
      </w:r>
      <w:r w:rsidR="003E3962" w:rsidRPr="00726BAA">
        <w:rPr>
          <w:rFonts w:ascii="Arial" w:hAnsi="Arial" w:cs="Arial"/>
        </w:rPr>
        <w:t xml:space="preserve">residente, encerrou a reunião, agradecendo a participação de todos. Eu, Rosimery Aparecida Inácio de Pinho Procópio, _________________, Secretária do Comitê de Investimentos, lavrei a presente ata, que, lida e aprovada, será assinada por mim e pelos demais membros presentes. </w:t>
      </w:r>
      <w:r w:rsidR="008B0983" w:rsidRPr="00726BAA">
        <w:rPr>
          <w:rFonts w:ascii="Arial" w:hAnsi="Arial" w:cs="Arial"/>
        </w:rPr>
        <w:t xml:space="preserve">Guanhães, </w:t>
      </w:r>
      <w:r w:rsidR="005D5501" w:rsidRPr="00726BAA">
        <w:rPr>
          <w:rFonts w:ascii="Arial" w:hAnsi="Arial" w:cs="Arial"/>
        </w:rPr>
        <w:t>2</w:t>
      </w:r>
      <w:r w:rsidR="00726BAA" w:rsidRPr="00726BAA">
        <w:rPr>
          <w:rFonts w:ascii="Arial" w:hAnsi="Arial" w:cs="Arial"/>
        </w:rPr>
        <w:t>6</w:t>
      </w:r>
      <w:r w:rsidR="00E80DB7" w:rsidRPr="00726BAA">
        <w:rPr>
          <w:rFonts w:ascii="Arial" w:hAnsi="Arial" w:cs="Arial"/>
        </w:rPr>
        <w:t xml:space="preserve"> de </w:t>
      </w:r>
      <w:r w:rsidR="00341FB3" w:rsidRPr="00726BAA">
        <w:rPr>
          <w:rFonts w:ascii="Arial" w:hAnsi="Arial" w:cs="Arial"/>
        </w:rPr>
        <w:t>maio</w:t>
      </w:r>
      <w:r w:rsidR="006F3812" w:rsidRPr="00726BAA">
        <w:rPr>
          <w:rFonts w:ascii="Arial" w:hAnsi="Arial" w:cs="Arial"/>
        </w:rPr>
        <w:t xml:space="preserve"> </w:t>
      </w:r>
      <w:r w:rsidR="00076369" w:rsidRPr="00726BAA">
        <w:rPr>
          <w:rFonts w:ascii="Arial" w:hAnsi="Arial" w:cs="Arial"/>
        </w:rPr>
        <w:t>de 2026</w:t>
      </w:r>
      <w:r w:rsidR="008B0983" w:rsidRPr="00726BAA">
        <w:rPr>
          <w:rFonts w:ascii="Arial" w:hAnsi="Arial" w:cs="Arial"/>
        </w:rPr>
        <w:t>.</w:t>
      </w:r>
    </w:p>
    <w:p w14:paraId="1F4F42E7" w14:textId="77777777" w:rsidR="008B0983" w:rsidRPr="00726BAA" w:rsidRDefault="008B0983" w:rsidP="009E0E2C">
      <w:pPr>
        <w:rPr>
          <w:rFonts w:ascii="Arial" w:hAnsi="Arial" w:cs="Arial"/>
        </w:rPr>
      </w:pPr>
    </w:p>
    <w:p w14:paraId="7BC79505" w14:textId="1FA0973F" w:rsidR="00076369" w:rsidRPr="00726BAA" w:rsidRDefault="00E80DB7" w:rsidP="009E0E2C">
      <w:pPr>
        <w:pStyle w:val="SemEspaamento"/>
        <w:spacing w:line="276" w:lineRule="auto"/>
        <w:rPr>
          <w:rFonts w:ascii="Arial" w:hAnsi="Arial" w:cs="Arial"/>
          <w:lang w:val="pt-BR"/>
        </w:rPr>
      </w:pPr>
      <w:r w:rsidRPr="00726BAA">
        <w:rPr>
          <w:rFonts w:ascii="Arial" w:hAnsi="Arial" w:cs="Arial"/>
          <w:lang w:val="pt-BR"/>
        </w:rPr>
        <w:t xml:space="preserve">    </w:t>
      </w:r>
      <w:r w:rsidR="00076369" w:rsidRPr="00726BAA">
        <w:rPr>
          <w:rFonts w:ascii="Arial" w:hAnsi="Arial" w:cs="Arial"/>
          <w:lang w:val="pt-BR"/>
        </w:rPr>
        <w:t xml:space="preserve">Francielle Elgita de Oliveira Costa       </w:t>
      </w:r>
      <w:r w:rsidR="00F72490" w:rsidRPr="00726BAA">
        <w:rPr>
          <w:rFonts w:ascii="Arial" w:hAnsi="Arial" w:cs="Arial"/>
          <w:lang w:val="pt-BR"/>
        </w:rPr>
        <w:t xml:space="preserve">       </w:t>
      </w:r>
      <w:r w:rsidR="00076369" w:rsidRPr="00726BAA">
        <w:rPr>
          <w:rFonts w:ascii="Arial" w:hAnsi="Arial" w:cs="Arial"/>
          <w:lang w:val="pt-BR"/>
        </w:rPr>
        <w:t xml:space="preserve"> Rosimery Ap. Inácio de Pinho Procópio  </w:t>
      </w:r>
    </w:p>
    <w:p w14:paraId="32ACD735" w14:textId="35ADD717" w:rsidR="00076369" w:rsidRPr="00726BAA" w:rsidRDefault="00076369" w:rsidP="009E0E2C">
      <w:pPr>
        <w:pStyle w:val="SemEspaamento"/>
        <w:spacing w:line="276" w:lineRule="auto"/>
        <w:rPr>
          <w:rFonts w:ascii="Arial" w:hAnsi="Arial" w:cs="Arial"/>
          <w:lang w:val="pt-BR"/>
        </w:rPr>
      </w:pPr>
      <w:r w:rsidRPr="00726BAA">
        <w:rPr>
          <w:rFonts w:ascii="Arial" w:hAnsi="Arial" w:cs="Arial"/>
          <w:lang w:val="pt-BR"/>
        </w:rPr>
        <w:t>Presidente do Comitê/Gestor Recursos</w:t>
      </w:r>
      <w:r w:rsidRPr="00726BAA">
        <w:rPr>
          <w:rFonts w:ascii="Arial" w:hAnsi="Arial" w:cs="Arial"/>
          <w:lang w:val="pt-BR"/>
        </w:rPr>
        <w:tab/>
        <w:t xml:space="preserve">               </w:t>
      </w:r>
      <w:r w:rsidR="00F72490" w:rsidRPr="00726BAA">
        <w:rPr>
          <w:rFonts w:ascii="Arial" w:hAnsi="Arial" w:cs="Arial"/>
          <w:lang w:val="pt-BR"/>
        </w:rPr>
        <w:t xml:space="preserve">            </w:t>
      </w:r>
      <w:r w:rsidRPr="00726BAA">
        <w:rPr>
          <w:rFonts w:ascii="Arial" w:hAnsi="Arial" w:cs="Arial"/>
          <w:lang w:val="pt-BR"/>
        </w:rPr>
        <w:t xml:space="preserve">      Secretária</w:t>
      </w:r>
    </w:p>
    <w:p w14:paraId="2BC8D682" w14:textId="77777777" w:rsidR="00076369" w:rsidRPr="00726BAA" w:rsidRDefault="00076369" w:rsidP="009E0E2C">
      <w:pPr>
        <w:pStyle w:val="SemEspaamento"/>
        <w:spacing w:line="276" w:lineRule="auto"/>
        <w:rPr>
          <w:rFonts w:ascii="Arial" w:hAnsi="Arial" w:cs="Arial"/>
          <w:lang w:val="pt-BR"/>
        </w:rPr>
      </w:pPr>
      <w:r w:rsidRPr="00726BAA">
        <w:rPr>
          <w:rFonts w:ascii="Arial" w:hAnsi="Arial" w:cs="Arial"/>
          <w:lang w:val="pt-BR"/>
        </w:rPr>
        <w:t xml:space="preserve"> </w:t>
      </w:r>
    </w:p>
    <w:p w14:paraId="1322E476" w14:textId="77777777" w:rsidR="00076369" w:rsidRPr="00726BAA" w:rsidRDefault="00076369" w:rsidP="009E0E2C">
      <w:pPr>
        <w:pStyle w:val="SemEspaamento"/>
        <w:spacing w:line="276" w:lineRule="auto"/>
        <w:jc w:val="center"/>
        <w:rPr>
          <w:rFonts w:ascii="Arial" w:hAnsi="Arial" w:cs="Arial"/>
          <w:lang w:val="pt-BR"/>
        </w:rPr>
      </w:pPr>
      <w:r w:rsidRPr="00726BAA">
        <w:rPr>
          <w:rFonts w:ascii="Arial" w:hAnsi="Arial" w:cs="Arial"/>
          <w:lang w:val="pt-BR"/>
        </w:rPr>
        <w:t xml:space="preserve"> </w:t>
      </w:r>
    </w:p>
    <w:p w14:paraId="3CA34FE5" w14:textId="64D8445A" w:rsidR="00076369" w:rsidRPr="00726BAA" w:rsidRDefault="00076369" w:rsidP="009E0E2C">
      <w:pPr>
        <w:pStyle w:val="SemEspaamento"/>
        <w:spacing w:line="276" w:lineRule="auto"/>
        <w:rPr>
          <w:rFonts w:ascii="Arial" w:hAnsi="Arial" w:cs="Arial"/>
          <w:lang w:val="pt-BR"/>
        </w:rPr>
      </w:pPr>
      <w:r w:rsidRPr="00726BAA">
        <w:rPr>
          <w:rFonts w:ascii="Arial" w:hAnsi="Arial" w:cs="Arial"/>
          <w:lang w:val="pt-BR"/>
        </w:rPr>
        <w:t xml:space="preserve">Cláudia Ap. Monteiro dos Santos                                  </w:t>
      </w:r>
      <w:r w:rsidR="00F72490" w:rsidRPr="00726BAA">
        <w:rPr>
          <w:rFonts w:ascii="Arial" w:hAnsi="Arial" w:cs="Arial"/>
          <w:lang w:val="pt-BR"/>
        </w:rPr>
        <w:t xml:space="preserve"> </w:t>
      </w:r>
      <w:r w:rsidRPr="00726BAA">
        <w:rPr>
          <w:rFonts w:ascii="Arial" w:hAnsi="Arial" w:cs="Arial"/>
          <w:lang w:val="pt-BR"/>
        </w:rPr>
        <w:t xml:space="preserve">    Daniel Fernando da Silva</w:t>
      </w:r>
    </w:p>
    <w:p w14:paraId="603CD38A" w14:textId="57C3140D" w:rsidR="00076369" w:rsidRPr="00726BAA" w:rsidRDefault="00076369" w:rsidP="009E0E2C">
      <w:pPr>
        <w:pStyle w:val="SemEspaamento"/>
        <w:spacing w:line="276" w:lineRule="auto"/>
        <w:rPr>
          <w:rFonts w:ascii="Arial" w:hAnsi="Arial" w:cs="Arial"/>
          <w:lang w:val="pt-BR"/>
        </w:rPr>
      </w:pPr>
      <w:r w:rsidRPr="00726BAA">
        <w:rPr>
          <w:rFonts w:ascii="Arial" w:hAnsi="Arial" w:cs="Arial"/>
          <w:lang w:val="pt-BR"/>
        </w:rPr>
        <w:t xml:space="preserve">                  Membro                                                                          Membro</w:t>
      </w:r>
    </w:p>
    <w:p w14:paraId="6DC11088" w14:textId="77777777" w:rsidR="00D16F99" w:rsidRPr="00726BAA" w:rsidRDefault="00D16F99" w:rsidP="009E0E2C">
      <w:pPr>
        <w:pStyle w:val="SemEspaamento"/>
        <w:spacing w:line="276" w:lineRule="auto"/>
        <w:jc w:val="center"/>
        <w:rPr>
          <w:rFonts w:ascii="Arial" w:hAnsi="Arial" w:cs="Arial"/>
          <w:lang w:val="pt-BR"/>
        </w:rPr>
      </w:pPr>
    </w:p>
    <w:p w14:paraId="14650393" w14:textId="66E410E2" w:rsidR="00076369" w:rsidRPr="00726BAA" w:rsidRDefault="006F3812" w:rsidP="009E0E2C">
      <w:pPr>
        <w:pStyle w:val="SemEspaamento"/>
        <w:spacing w:line="276" w:lineRule="auto"/>
        <w:jc w:val="center"/>
        <w:rPr>
          <w:rFonts w:ascii="Arial" w:hAnsi="Arial" w:cs="Arial"/>
        </w:rPr>
      </w:pPr>
      <w:r w:rsidRPr="00726BAA">
        <w:rPr>
          <w:rFonts w:ascii="Arial" w:hAnsi="Arial" w:cs="Arial"/>
          <w:lang w:val="pt-BR"/>
        </w:rPr>
        <w:br/>
      </w:r>
      <w:r w:rsidR="00076369" w:rsidRPr="00726BAA">
        <w:rPr>
          <w:rFonts w:ascii="Arial" w:hAnsi="Arial" w:cs="Arial"/>
          <w:lang w:val="pt-BR"/>
        </w:rPr>
        <w:t>Humberto Salvador Ferreira Lopes</w:t>
      </w:r>
      <w:r w:rsidRPr="00726BAA">
        <w:rPr>
          <w:rFonts w:ascii="Arial" w:hAnsi="Arial" w:cs="Arial"/>
          <w:lang w:val="pt-BR"/>
        </w:rPr>
        <w:br/>
      </w:r>
      <w:r w:rsidR="00076369" w:rsidRPr="00726BAA">
        <w:rPr>
          <w:rFonts w:ascii="Arial" w:hAnsi="Arial" w:cs="Arial"/>
          <w:lang w:val="pt-BR"/>
        </w:rPr>
        <w:t>Membro</w:t>
      </w:r>
      <w:r w:rsidR="00076369" w:rsidRPr="00726BAA">
        <w:rPr>
          <w:rFonts w:ascii="Arial" w:hAnsi="Arial" w:cs="Arial"/>
        </w:rPr>
        <w:t xml:space="preserve"> </w:t>
      </w:r>
    </w:p>
    <w:bookmarkEnd w:id="0"/>
    <w:sectPr w:rsidR="00076369" w:rsidRPr="00726BAA" w:rsidSect="003E3962">
      <w:headerReference w:type="even" r:id="rId8"/>
      <w:headerReference w:type="default" r:id="rId9"/>
      <w:footerReference w:type="default" r:id="rId10"/>
      <w:headerReference w:type="first" r:id="rId11"/>
      <w:pgSz w:w="12176" w:h="16838"/>
      <w:pgMar w:top="1417" w:right="1403"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547EF" w14:textId="77777777" w:rsidR="009B7211" w:rsidRPr="00660AAF" w:rsidRDefault="009B7211" w:rsidP="00AE38A1">
      <w:pPr>
        <w:spacing w:after="0" w:line="240" w:lineRule="auto"/>
      </w:pPr>
      <w:r w:rsidRPr="00660AAF">
        <w:separator/>
      </w:r>
    </w:p>
  </w:endnote>
  <w:endnote w:type="continuationSeparator" w:id="0">
    <w:p w14:paraId="7D7A0689" w14:textId="77777777" w:rsidR="009B7211" w:rsidRPr="00660AAF" w:rsidRDefault="009B7211" w:rsidP="00AE38A1">
      <w:pPr>
        <w:spacing w:after="0" w:line="240" w:lineRule="auto"/>
      </w:pPr>
      <w:r w:rsidRPr="00660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75BDA" w14:textId="77777777" w:rsidR="00AC2144" w:rsidRPr="00660AAF" w:rsidRDefault="006B11D8" w:rsidP="006B11D8">
    <w:pPr>
      <w:jc w:val="center"/>
    </w:pPr>
    <w:r w:rsidRPr="00660AAF">
      <w:rPr>
        <w:rFonts w:cstheme="minorHAnsi"/>
        <w:b/>
        <w:color w:val="17365D" w:themeColor="text2" w:themeShade="BF"/>
        <w:sz w:val="20"/>
        <w:szCs w:val="20"/>
      </w:rPr>
      <w:br/>
    </w:r>
    <w:r w:rsidRPr="00660AAF">
      <w:rPr>
        <w:rFonts w:cstheme="minorHAnsi"/>
        <w:b/>
        <w:color w:val="17365D" w:themeColor="text2" w:themeShade="BF"/>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D859" w14:textId="77777777" w:rsidR="009B7211" w:rsidRPr="00660AAF" w:rsidRDefault="009B7211" w:rsidP="00AE38A1">
      <w:pPr>
        <w:spacing w:after="0" w:line="240" w:lineRule="auto"/>
      </w:pPr>
      <w:r w:rsidRPr="00660AAF">
        <w:separator/>
      </w:r>
    </w:p>
  </w:footnote>
  <w:footnote w:type="continuationSeparator" w:id="0">
    <w:p w14:paraId="21C7CD01" w14:textId="77777777" w:rsidR="009B7211" w:rsidRPr="00660AAF" w:rsidRDefault="009B7211" w:rsidP="00AE38A1">
      <w:pPr>
        <w:spacing w:after="0" w:line="240" w:lineRule="auto"/>
      </w:pPr>
      <w:r w:rsidRPr="00660AA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237C" w14:textId="77777777" w:rsidR="00AE38A1" w:rsidRPr="00660AAF" w:rsidRDefault="00206389">
    <w:pPr>
      <w:pStyle w:val="Cabealho"/>
    </w:pPr>
    <w:r>
      <w:pict w14:anchorId="09AAB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7" o:spid="_x0000_s1026" type="#_x0000_t75" style="position:absolute;margin-left:0;margin-top:0;width:510.25pt;height:225.45pt;z-index:-251657216;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622C2" w14:textId="77777777" w:rsidR="00AE38A1" w:rsidRPr="006F3812" w:rsidRDefault="00AC2144" w:rsidP="00AC2144">
    <w:pPr>
      <w:ind w:left="3119" w:hanging="425"/>
      <w:jc w:val="center"/>
      <w:rPr>
        <w:sz w:val="24"/>
        <w:szCs w:val="24"/>
      </w:rPr>
    </w:pPr>
    <w:bookmarkStart w:id="1" w:name="_Hlk126065799"/>
    <w:r w:rsidRPr="006F3812">
      <w:rPr>
        <w:noProof/>
        <w:sz w:val="24"/>
        <w:szCs w:val="24"/>
        <w:lang w:eastAsia="pt-BR"/>
      </w:rPr>
      <w:drawing>
        <wp:anchor distT="0" distB="0" distL="114300" distR="114300" simplePos="0" relativeHeight="251658752" behindDoc="1" locked="0" layoutInCell="1" allowOverlap="1" wp14:anchorId="7666C4BE" wp14:editId="5F969A0B">
          <wp:simplePos x="0" y="0"/>
          <wp:positionH relativeFrom="column">
            <wp:posOffset>139700</wp:posOffset>
          </wp:positionH>
          <wp:positionV relativeFrom="paragraph">
            <wp:posOffset>5080</wp:posOffset>
          </wp:positionV>
          <wp:extent cx="1952625" cy="714375"/>
          <wp:effectExtent l="0" t="0" r="9525" b="9525"/>
          <wp:wrapNone/>
          <wp:docPr id="202891078" name="Imagem 202891078" descr="Descrição: Sem tí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Sem título.jpg"/>
                  <pic:cNvPicPr>
                    <a:picLocks noChangeAspect="1" noChangeArrowheads="1"/>
                  </pic:cNvPicPr>
                </pic:nvPicPr>
                <pic:blipFill>
                  <a:blip r:embed="rId1" cstate="print">
                    <a:extLst>
                      <a:ext uri="{28A0092B-C50C-407E-A947-70E740481C1C}">
                        <a14:useLocalDpi xmlns:a14="http://schemas.microsoft.com/office/drawing/2010/main" val="0"/>
                      </a:ext>
                    </a:extLst>
                  </a:blip>
                  <a:srcRect r="62480"/>
                  <a:stretch>
                    <a:fillRect/>
                  </a:stretch>
                </pic:blipFill>
                <pic:spPr bwMode="auto">
                  <a:xfrm>
                    <a:off x="0" y="0"/>
                    <a:ext cx="1952625" cy="714375"/>
                  </a:xfrm>
                  <a:prstGeom prst="rect">
                    <a:avLst/>
                  </a:prstGeom>
                  <a:noFill/>
                </pic:spPr>
              </pic:pic>
            </a:graphicData>
          </a:graphic>
          <wp14:sizeRelH relativeFrom="page">
            <wp14:pctWidth>0</wp14:pctWidth>
          </wp14:sizeRelH>
          <wp14:sizeRelV relativeFrom="page">
            <wp14:pctHeight>0</wp14:pctHeight>
          </wp14:sizeRelV>
        </wp:anchor>
      </w:drawing>
    </w:r>
    <w:r w:rsidRPr="006F3812">
      <w:rPr>
        <w:b/>
        <w:sz w:val="24"/>
        <w:szCs w:val="24"/>
      </w:rPr>
      <w:t xml:space="preserve">     </w:t>
    </w:r>
    <w:r w:rsidRPr="006F3812">
      <w:rPr>
        <w:b/>
        <w:i/>
        <w:iCs/>
        <w:sz w:val="24"/>
        <w:szCs w:val="24"/>
        <w:u w:val="single"/>
      </w:rPr>
      <w:t xml:space="preserve">INSTITUTO DE PREVIDÊNCIA DOS SERVIDORES PÚBLICOS   </w:t>
    </w:r>
    <w:r w:rsidRPr="006F3812">
      <w:rPr>
        <w:b/>
        <w:i/>
        <w:iCs/>
        <w:sz w:val="24"/>
        <w:szCs w:val="24"/>
        <w:u w:val="single"/>
      </w:rPr>
      <w:br/>
      <w:t>DO MUNICÍPIO DE GUANHÃES</w:t>
    </w:r>
    <w:r w:rsidRPr="006F3812">
      <w:rPr>
        <w:b/>
        <w:i/>
        <w:iCs/>
        <w:sz w:val="24"/>
        <w:szCs w:val="24"/>
      </w:rPr>
      <w:t>-</w:t>
    </w:r>
    <w:r w:rsidRPr="006F3812">
      <w:rPr>
        <w:b/>
        <w:i/>
        <w:iCs/>
        <w:sz w:val="24"/>
        <w:szCs w:val="24"/>
        <w:u w:val="single"/>
      </w:rPr>
      <w:t>GUANHÃESPREV</w:t>
    </w:r>
    <w:r w:rsidRPr="006F3812">
      <w:rPr>
        <w:b/>
        <w:i/>
        <w:iCs/>
        <w:sz w:val="24"/>
        <w:szCs w:val="24"/>
        <w:u w:val="single"/>
      </w:rPr>
      <w:br/>
      <w:t>CNPJ: 05.518.895/0001-74</w:t>
    </w:r>
    <w:bookmarkEnd w:id="1"/>
    <w:r w:rsidR="00206389">
      <w:rPr>
        <w:sz w:val="24"/>
        <w:szCs w:val="24"/>
      </w:rPr>
      <w:pict w14:anchorId="2FA07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8" o:spid="_x0000_s1027" type="#_x0000_t75" style="position:absolute;left:0;text-align:left;margin-left:0;margin-top:0;width:510.25pt;height:225.45pt;z-index:-251656192;mso-position-horizontal:center;mso-position-horizontal-relative:margin;mso-position-vertical:center;mso-position-vertical-relative:margin" o:allowincell="f">
          <v:imagedata r:id="rId2" o:title="TIMBRE_page-000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26E8A" w14:textId="77777777" w:rsidR="00AE38A1" w:rsidRPr="00660AAF" w:rsidRDefault="00206389">
    <w:pPr>
      <w:pStyle w:val="Cabealho"/>
    </w:pPr>
    <w:r>
      <w:pict w14:anchorId="3AE55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645296" o:spid="_x0000_s1025" type="#_x0000_t75" style="position:absolute;margin-left:0;margin-top:0;width:510.25pt;height:225.45pt;z-index:-251658240;mso-position-horizontal:center;mso-position-horizontal-relative:margin;mso-position-vertical:center;mso-position-vertical-relative:margin" o:allowincell="f">
          <v:imagedata r:id="rId1" o:title="TIMBRE_page-00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CB2869"/>
    <w:multiLevelType w:val="hybridMultilevel"/>
    <w:tmpl w:val="03A8BC7A"/>
    <w:lvl w:ilvl="0" w:tplc="1E727F5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93770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B3B"/>
    <w:rsid w:val="00030786"/>
    <w:rsid w:val="00076369"/>
    <w:rsid w:val="000B5CE0"/>
    <w:rsid w:val="000D0CC5"/>
    <w:rsid w:val="000D53E0"/>
    <w:rsid w:val="000E3358"/>
    <w:rsid w:val="00132670"/>
    <w:rsid w:val="00172DFF"/>
    <w:rsid w:val="001934BC"/>
    <w:rsid w:val="001B431C"/>
    <w:rsid w:val="001B5069"/>
    <w:rsid w:val="001E02C2"/>
    <w:rsid w:val="00206389"/>
    <w:rsid w:val="002B1AEE"/>
    <w:rsid w:val="002F3B54"/>
    <w:rsid w:val="0031595C"/>
    <w:rsid w:val="00330475"/>
    <w:rsid w:val="00331DA8"/>
    <w:rsid w:val="00341FB3"/>
    <w:rsid w:val="003735B0"/>
    <w:rsid w:val="003D4035"/>
    <w:rsid w:val="003E0557"/>
    <w:rsid w:val="003E3962"/>
    <w:rsid w:val="003E76CB"/>
    <w:rsid w:val="003F6D65"/>
    <w:rsid w:val="004000D1"/>
    <w:rsid w:val="004207A4"/>
    <w:rsid w:val="00425D76"/>
    <w:rsid w:val="00441214"/>
    <w:rsid w:val="0046713D"/>
    <w:rsid w:val="004B4FFC"/>
    <w:rsid w:val="004C0962"/>
    <w:rsid w:val="004E4260"/>
    <w:rsid w:val="004E79D2"/>
    <w:rsid w:val="00505D99"/>
    <w:rsid w:val="00511D5F"/>
    <w:rsid w:val="00545113"/>
    <w:rsid w:val="005546F1"/>
    <w:rsid w:val="00566B98"/>
    <w:rsid w:val="0057268E"/>
    <w:rsid w:val="00572B3B"/>
    <w:rsid w:val="005870CA"/>
    <w:rsid w:val="005B1CFB"/>
    <w:rsid w:val="005C1795"/>
    <w:rsid w:val="005D5501"/>
    <w:rsid w:val="005D66FD"/>
    <w:rsid w:val="005E5F49"/>
    <w:rsid w:val="005F3F22"/>
    <w:rsid w:val="006245DB"/>
    <w:rsid w:val="00660AAF"/>
    <w:rsid w:val="0067285F"/>
    <w:rsid w:val="006A6E7F"/>
    <w:rsid w:val="006B11D8"/>
    <w:rsid w:val="006F3812"/>
    <w:rsid w:val="00702BA0"/>
    <w:rsid w:val="0072220C"/>
    <w:rsid w:val="00726BAA"/>
    <w:rsid w:val="00753965"/>
    <w:rsid w:val="0076343C"/>
    <w:rsid w:val="007E24A2"/>
    <w:rsid w:val="007E76D8"/>
    <w:rsid w:val="00815898"/>
    <w:rsid w:val="00821C70"/>
    <w:rsid w:val="00821E2B"/>
    <w:rsid w:val="008766CE"/>
    <w:rsid w:val="008B0983"/>
    <w:rsid w:val="008D0B50"/>
    <w:rsid w:val="008F28B9"/>
    <w:rsid w:val="00904BB9"/>
    <w:rsid w:val="00954710"/>
    <w:rsid w:val="00982FF5"/>
    <w:rsid w:val="009832CF"/>
    <w:rsid w:val="009A7CF4"/>
    <w:rsid w:val="009B7211"/>
    <w:rsid w:val="009D2F22"/>
    <w:rsid w:val="009E0E2C"/>
    <w:rsid w:val="009F39A6"/>
    <w:rsid w:val="00A02893"/>
    <w:rsid w:val="00A621EC"/>
    <w:rsid w:val="00A77661"/>
    <w:rsid w:val="00AA6AC1"/>
    <w:rsid w:val="00AC2144"/>
    <w:rsid w:val="00AD7B05"/>
    <w:rsid w:val="00AE3618"/>
    <w:rsid w:val="00AE38A1"/>
    <w:rsid w:val="00B132A1"/>
    <w:rsid w:val="00B35FE0"/>
    <w:rsid w:val="00B47864"/>
    <w:rsid w:val="00B645FC"/>
    <w:rsid w:val="00B7333A"/>
    <w:rsid w:val="00BB062E"/>
    <w:rsid w:val="00BB2005"/>
    <w:rsid w:val="00BF77EC"/>
    <w:rsid w:val="00C256C3"/>
    <w:rsid w:val="00C31F2F"/>
    <w:rsid w:val="00C44F39"/>
    <w:rsid w:val="00C72B68"/>
    <w:rsid w:val="00CB0F9C"/>
    <w:rsid w:val="00CE5B13"/>
    <w:rsid w:val="00D16F99"/>
    <w:rsid w:val="00D25F84"/>
    <w:rsid w:val="00D33890"/>
    <w:rsid w:val="00D741E5"/>
    <w:rsid w:val="00D834D3"/>
    <w:rsid w:val="00DB1D5A"/>
    <w:rsid w:val="00DF5EFC"/>
    <w:rsid w:val="00E024BB"/>
    <w:rsid w:val="00E12E13"/>
    <w:rsid w:val="00E3768E"/>
    <w:rsid w:val="00E80DB7"/>
    <w:rsid w:val="00EA4BB2"/>
    <w:rsid w:val="00EB508A"/>
    <w:rsid w:val="00EB74A7"/>
    <w:rsid w:val="00EC567C"/>
    <w:rsid w:val="00ED1652"/>
    <w:rsid w:val="00F11231"/>
    <w:rsid w:val="00F22050"/>
    <w:rsid w:val="00F72490"/>
    <w:rsid w:val="00FA508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F02CA"/>
  <w15:docId w15:val="{D3EEFC45-AD79-44B1-9B69-ABB95EBF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3E0"/>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E76D8"/>
    <w:rPr>
      <w:color w:val="0000FF" w:themeColor="hyperlink"/>
      <w:u w:val="single"/>
    </w:rPr>
  </w:style>
  <w:style w:type="table" w:styleId="Tabelacomgrade">
    <w:name w:val="Table Grid"/>
    <w:basedOn w:val="Tabelanormal"/>
    <w:uiPriority w:val="39"/>
    <w:rsid w:val="0098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AE38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E38A1"/>
  </w:style>
  <w:style w:type="paragraph" w:styleId="Rodap">
    <w:name w:val="footer"/>
    <w:basedOn w:val="Normal"/>
    <w:link w:val="RodapChar"/>
    <w:uiPriority w:val="99"/>
    <w:unhideWhenUsed/>
    <w:rsid w:val="00AE38A1"/>
    <w:pPr>
      <w:tabs>
        <w:tab w:val="center" w:pos="4252"/>
        <w:tab w:val="right" w:pos="8504"/>
      </w:tabs>
      <w:spacing w:after="0" w:line="240" w:lineRule="auto"/>
    </w:pPr>
  </w:style>
  <w:style w:type="character" w:customStyle="1" w:styleId="RodapChar">
    <w:name w:val="Rodapé Char"/>
    <w:basedOn w:val="Fontepargpadro"/>
    <w:link w:val="Rodap"/>
    <w:uiPriority w:val="99"/>
    <w:rsid w:val="00AE38A1"/>
  </w:style>
  <w:style w:type="character" w:styleId="MenoPendente">
    <w:name w:val="Unresolved Mention"/>
    <w:basedOn w:val="Fontepargpadro"/>
    <w:uiPriority w:val="99"/>
    <w:semiHidden/>
    <w:unhideWhenUsed/>
    <w:rsid w:val="006B11D8"/>
    <w:rPr>
      <w:color w:val="605E5C"/>
      <w:shd w:val="clear" w:color="auto" w:fill="E1DFDD"/>
    </w:rPr>
  </w:style>
  <w:style w:type="paragraph" w:styleId="PargrafodaLista">
    <w:name w:val="List Paragraph"/>
    <w:basedOn w:val="Normal"/>
    <w:uiPriority w:val="34"/>
    <w:qFormat/>
    <w:rsid w:val="000D0CC5"/>
    <w:pPr>
      <w:spacing w:after="160" w:line="259" w:lineRule="auto"/>
      <w:ind w:left="720"/>
      <w:contextualSpacing/>
    </w:pPr>
    <w:rPr>
      <w:kern w:val="2"/>
      <w14:ligatures w14:val="standardContextual"/>
    </w:rPr>
  </w:style>
  <w:style w:type="paragraph" w:styleId="SemEspaamento">
    <w:name w:val="No Spacing"/>
    <w:uiPriority w:val="1"/>
    <w:qFormat/>
    <w:rsid w:val="00545113"/>
    <w:pPr>
      <w:spacing w:after="0" w:line="240" w:lineRule="auto"/>
    </w:pPr>
    <w:rPr>
      <w:rFonts w:eastAsiaTheme="minorEastAsia"/>
      <w:lang w:val="en-US"/>
    </w:rPr>
  </w:style>
  <w:style w:type="paragraph" w:styleId="NormalWeb">
    <w:name w:val="Normal (Web)"/>
    <w:basedOn w:val="Normal"/>
    <w:uiPriority w:val="99"/>
    <w:semiHidden/>
    <w:unhideWhenUsed/>
    <w:rsid w:val="001934B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03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C2435-826A-465E-8D50-C39ACE9D7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3</Pages>
  <Words>1616</Words>
  <Characters>8732</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Cliente</cp:lastModifiedBy>
  <cp:revision>33</cp:revision>
  <cp:lastPrinted>2026-05-29T19:19:00Z</cp:lastPrinted>
  <dcterms:created xsi:type="dcterms:W3CDTF">2025-09-26T13:52:00Z</dcterms:created>
  <dcterms:modified xsi:type="dcterms:W3CDTF">2026-05-29T19:22:00Z</dcterms:modified>
</cp:coreProperties>
</file>